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9" o:title=""/>
          </v:shape>
          <o:OLEObject Type="Embed" ProgID="MSPhotoEd.3" ShapeID="_x0000_i1025" DrawAspect="Content" ObjectID="_1559642981" r:id="rId10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Pr="00DA5FC4">
        <w:rPr>
          <w:rFonts w:ascii="Verdana" w:hAnsi="Verdana"/>
          <w:b/>
          <w:noProof/>
          <w:sz w:val="24"/>
          <w:szCs w:val="24"/>
          <w:lang w:val="sq-AL"/>
        </w:rPr>
        <w:t>Ë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Pr="002966CA" w:rsidRDefault="002C2C0C" w:rsidP="002C2C0C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2C2C0C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2C2C0C" w:rsidRPr="004E1AFB" w:rsidRDefault="002C2C0C" w:rsidP="002C2C0C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="00B07072">
        <w:rPr>
          <w:rFonts w:ascii="Verdana" w:eastAsia="MS Mincho" w:hAnsi="Verdana"/>
          <w:b/>
          <w:lang w:val="de-AT"/>
        </w:rPr>
        <w:t xml:space="preserve"> E </w:t>
      </w:r>
      <w:r w:rsidR="00E06412">
        <w:rPr>
          <w:rFonts w:ascii="Verdana" w:eastAsia="MS Mincho" w:hAnsi="Verdana"/>
          <w:b/>
          <w:lang w:val="de-AT"/>
        </w:rPr>
        <w:t>GAZETARËVE DHE OPERATORËVE</w:t>
      </w:r>
      <w:r w:rsidR="00406987">
        <w:rPr>
          <w:rFonts w:ascii="Verdana" w:eastAsia="MS Mincho" w:hAnsi="Verdana"/>
          <w:b/>
          <w:lang w:val="de-AT"/>
        </w:rPr>
        <w:t xml:space="preserve"> </w:t>
      </w:r>
      <w:r w:rsidR="0038775E">
        <w:rPr>
          <w:rFonts w:ascii="Verdana" w:eastAsia="MS Mincho" w:hAnsi="Verdana"/>
          <w:b/>
          <w:lang w:val="de-AT"/>
        </w:rPr>
        <w:t>TË TELEVIZIONIT</w:t>
      </w:r>
      <w:r w:rsidR="00406987">
        <w:rPr>
          <w:rFonts w:ascii="Verdana" w:eastAsia="MS Mincho" w:hAnsi="Verdana"/>
          <w:b/>
          <w:lang w:val="sq-AL"/>
        </w:rPr>
        <w:t xml:space="preserve"> </w:t>
      </w:r>
      <w:r w:rsidR="00E06412">
        <w:rPr>
          <w:rFonts w:ascii="Verdana" w:eastAsia="MS Mincho" w:hAnsi="Verdana"/>
          <w:b/>
          <w:lang w:val="sq-AL"/>
        </w:rPr>
        <w:t>"SCAN"</w:t>
      </w:r>
      <w:r w:rsidR="0038775E">
        <w:rPr>
          <w:rFonts w:ascii="Verdana" w:eastAsia="MS Mincho" w:hAnsi="Verdana"/>
          <w:b/>
          <w:lang w:val="sq-AL"/>
        </w:rPr>
        <w:t>,</w:t>
      </w:r>
      <w:r w:rsidR="00E06412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EA06CE">
        <w:rPr>
          <w:rFonts w:ascii="Verdana" w:hAnsi="Verdana"/>
          <w:noProof/>
          <w:sz w:val="20"/>
          <w:lang w:val="sq-AL"/>
        </w:rPr>
        <w:t>22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>Klement</w:t>
      </w:r>
      <w:r w:rsidR="00E06412">
        <w:rPr>
          <w:rFonts w:ascii="Verdana" w:eastAsia="Times New Roman" w:hAnsi="Verdana"/>
          <w:noProof/>
          <w:lang w:val="sq-AL"/>
        </w:rPr>
        <w:tab/>
      </w:r>
      <w:r w:rsidRPr="00C30E61">
        <w:rPr>
          <w:rFonts w:ascii="Verdana" w:eastAsia="Times New Roman" w:hAnsi="Verdana"/>
          <w:noProof/>
          <w:lang w:val="sq-AL"/>
        </w:rPr>
        <w:t xml:space="preserve">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6A3FA7">
        <w:rPr>
          <w:rFonts w:ascii="Verdana" w:hAnsi="Verdana"/>
          <w:noProof/>
          <w:lang w:val="sq-AL"/>
        </w:rPr>
        <w:t>Miratimin e</w:t>
      </w:r>
      <w:r w:rsidR="00406987">
        <w:rPr>
          <w:rFonts w:ascii="Verdana" w:hAnsi="Verdana"/>
          <w:noProof/>
          <w:lang w:val="sq-AL"/>
        </w:rPr>
        <w:t xml:space="preserve"> </w:t>
      </w:r>
      <w:r w:rsidR="00E06412">
        <w:rPr>
          <w:rFonts w:ascii="Verdana" w:hAnsi="Verdana"/>
          <w:noProof/>
          <w:lang w:val="sq-AL"/>
        </w:rPr>
        <w:t>gazetarëve dhe operatorëve</w:t>
      </w:r>
      <w:r w:rsidR="00B904EA">
        <w:rPr>
          <w:rFonts w:ascii="Verdana" w:hAnsi="Verdana"/>
          <w:noProof/>
          <w:lang w:val="sq-AL"/>
        </w:rPr>
        <w:t xml:space="preserve"> të </w:t>
      </w:r>
      <w:r w:rsidR="00095B04">
        <w:rPr>
          <w:rFonts w:ascii="Verdana" w:hAnsi="Verdana"/>
          <w:noProof/>
          <w:lang w:val="sq-AL"/>
        </w:rPr>
        <w:t>Televizionit “</w:t>
      </w:r>
      <w:r w:rsidR="00E06412">
        <w:rPr>
          <w:rFonts w:ascii="Verdana" w:hAnsi="Verdana"/>
          <w:noProof/>
          <w:lang w:val="sq-AL"/>
        </w:rPr>
        <w:t>SCAN</w:t>
      </w:r>
      <w:r w:rsidR="00095B04">
        <w:rPr>
          <w:rFonts w:ascii="Verdana" w:hAnsi="Verdana"/>
          <w:noProof/>
          <w:lang w:val="sq-AL"/>
        </w:rPr>
        <w:t>”</w:t>
      </w:r>
      <w:r w:rsidRPr="0093404C">
        <w:rPr>
          <w:rFonts w:ascii="Verdana" w:hAnsi="Verdana"/>
          <w:noProof/>
          <w:lang w:val="sq-AL"/>
        </w:rPr>
        <w:t xml:space="preserve"> për vëzhgimin e zgjedhjeve për </w:t>
      </w:r>
      <w:r>
        <w:rPr>
          <w:rFonts w:ascii="Verdana" w:hAnsi="Verdana"/>
          <w:noProof/>
          <w:lang w:val="sq-AL"/>
        </w:rPr>
        <w:t>Ku</w:t>
      </w:r>
      <w:r w:rsidR="00095B04">
        <w:rPr>
          <w:rFonts w:ascii="Verdana" w:hAnsi="Verdana"/>
          <w:noProof/>
          <w:lang w:val="sq-AL"/>
        </w:rPr>
        <w:t>vend të datës 25 qershor 2017.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BF1928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    </w:t>
      </w:r>
    </w:p>
    <w:p w:rsidR="00BF1928" w:rsidRDefault="00BF1928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Default="002C2C0C" w:rsidP="00BF1928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2C2C0C" w:rsidRPr="000766D6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B904EA" w:rsidRDefault="001611F3" w:rsidP="002C2C0C">
      <w:p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Televizioni</w:t>
      </w:r>
      <w:r w:rsidR="00E06412">
        <w:rPr>
          <w:rFonts w:ascii="Verdana" w:hAnsi="Verdana"/>
          <w:noProof/>
          <w:lang w:val="sq-AL"/>
        </w:rPr>
        <w:t xml:space="preserve"> “SCAN” </w:t>
      </w:r>
      <w:r>
        <w:rPr>
          <w:rFonts w:ascii="Verdana" w:hAnsi="Verdana"/>
          <w:noProof/>
          <w:lang w:val="sq-AL"/>
        </w:rPr>
        <w:t>ka paraqitur kërkesën e ti</w:t>
      </w:r>
      <w:r w:rsidR="002C2C0C" w:rsidRPr="00A6177B">
        <w:rPr>
          <w:rFonts w:ascii="Verdana" w:hAnsi="Verdana"/>
          <w:noProof/>
          <w:lang w:val="sq-AL"/>
        </w:rPr>
        <w:t xml:space="preserve">j </w:t>
      </w:r>
      <w:r w:rsidR="00B904EA">
        <w:rPr>
          <w:rFonts w:ascii="Verdana" w:hAnsi="Verdana"/>
          <w:noProof/>
          <w:lang w:val="sq-AL"/>
        </w:rPr>
        <w:t>me nr.Prot 429</w:t>
      </w:r>
      <w:r w:rsidR="00E06412">
        <w:rPr>
          <w:rFonts w:ascii="Verdana" w:hAnsi="Verdana"/>
          <w:noProof/>
          <w:lang w:val="sq-AL"/>
        </w:rPr>
        <w:t>6</w:t>
      </w:r>
      <w:r w:rsidR="000C3DF7">
        <w:rPr>
          <w:rFonts w:ascii="Verdana" w:hAnsi="Verdana"/>
          <w:noProof/>
          <w:lang w:val="sq-AL"/>
        </w:rPr>
        <w:t>,</w:t>
      </w:r>
      <w:r w:rsidR="002C2C0C" w:rsidRPr="00A6177B">
        <w:rPr>
          <w:rFonts w:ascii="Verdana" w:hAnsi="Verdana"/>
          <w:noProof/>
          <w:lang w:val="sq-AL"/>
        </w:rPr>
        <w:t xml:space="preserve"> datë </w:t>
      </w:r>
      <w:r w:rsidR="00095B04">
        <w:rPr>
          <w:rFonts w:ascii="Verdana" w:hAnsi="Verdana"/>
          <w:noProof/>
          <w:lang w:val="sq-AL"/>
        </w:rPr>
        <w:t>21</w:t>
      </w:r>
      <w:r w:rsidR="002C2C0C">
        <w:rPr>
          <w:rFonts w:ascii="Verdana" w:hAnsi="Verdana"/>
          <w:noProof/>
          <w:lang w:val="sq-AL"/>
        </w:rPr>
        <w:t>.</w:t>
      </w:r>
      <w:r w:rsidR="002C2C0C" w:rsidRPr="00A6177B">
        <w:rPr>
          <w:rFonts w:ascii="Verdana" w:hAnsi="Verdana"/>
          <w:noProof/>
          <w:lang w:val="sq-AL"/>
        </w:rPr>
        <w:t>06.2017, pranë KQZ</w:t>
      </w:r>
      <w:r w:rsidR="00E06412">
        <w:rPr>
          <w:rFonts w:ascii="Verdana" w:hAnsi="Verdana"/>
          <w:noProof/>
          <w:lang w:val="sq-AL"/>
        </w:rPr>
        <w:t>,</w:t>
      </w:r>
      <w:r w:rsidR="002C2C0C" w:rsidRPr="00A6177B">
        <w:rPr>
          <w:rFonts w:ascii="Verdana" w:hAnsi="Verdana"/>
          <w:noProof/>
          <w:lang w:val="sq-AL"/>
        </w:rPr>
        <w:t xml:space="preserve"> për akreditimin e </w:t>
      </w:r>
      <w:r w:rsidR="00E06412">
        <w:rPr>
          <w:rFonts w:ascii="Verdana" w:hAnsi="Verdana"/>
          <w:noProof/>
          <w:lang w:val="sq-AL"/>
        </w:rPr>
        <w:t>5</w:t>
      </w:r>
      <w:r w:rsidR="002C2C0C">
        <w:rPr>
          <w:rFonts w:ascii="Verdana" w:hAnsi="Verdana"/>
          <w:noProof/>
          <w:lang w:val="sq-AL"/>
        </w:rPr>
        <w:t xml:space="preserve"> </w:t>
      </w:r>
      <w:r w:rsidR="00814FAC">
        <w:rPr>
          <w:rFonts w:ascii="Verdana" w:hAnsi="Verdana"/>
          <w:noProof/>
          <w:lang w:val="sq-AL"/>
        </w:rPr>
        <w:t>(</w:t>
      </w:r>
      <w:r w:rsidR="00E06412">
        <w:rPr>
          <w:rFonts w:ascii="Verdana" w:hAnsi="Verdana"/>
          <w:noProof/>
          <w:lang w:val="sq-AL"/>
        </w:rPr>
        <w:t>pes</w:t>
      </w:r>
      <w:r w:rsidR="000C3DF7">
        <w:rPr>
          <w:rFonts w:ascii="Verdana" w:hAnsi="Verdana"/>
          <w:noProof/>
          <w:lang w:val="sq-AL"/>
        </w:rPr>
        <w:t>ë</w:t>
      </w:r>
      <w:r w:rsidR="00814FAC">
        <w:rPr>
          <w:rFonts w:ascii="Verdana" w:hAnsi="Verdana"/>
          <w:noProof/>
          <w:lang w:val="sq-AL"/>
        </w:rPr>
        <w:t xml:space="preserve">) </w:t>
      </w:r>
      <w:r w:rsidR="00B904EA">
        <w:rPr>
          <w:rFonts w:ascii="Verdana" w:hAnsi="Verdana"/>
          <w:noProof/>
          <w:lang w:val="sq-AL"/>
        </w:rPr>
        <w:t>përfaqësuesve te tij</w:t>
      </w:r>
      <w:r w:rsidR="002C2C0C" w:rsidRPr="00A6177B">
        <w:rPr>
          <w:rFonts w:ascii="Verdana" w:hAnsi="Verdana"/>
          <w:noProof/>
          <w:lang w:val="sq-AL"/>
        </w:rPr>
        <w:t>.</w:t>
      </w:r>
    </w:p>
    <w:p w:rsidR="00E06412" w:rsidRDefault="00E06412" w:rsidP="002C2C0C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2C2C0C" w:rsidRPr="00B904EA" w:rsidRDefault="002C2C0C" w:rsidP="002C2C0C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B904EA">
        <w:rPr>
          <w:rFonts w:ascii="Verdana" w:hAnsi="Verdana"/>
          <w:noProof/>
          <w:lang w:val="sq-AL"/>
        </w:rPr>
        <w:t xml:space="preserve">Nga shqyrtimi i dokumentacionit, Komisioni Qëndror i Zgjedhjeve vëren se ai </w:t>
      </w:r>
      <w:r w:rsidR="00FF7757" w:rsidRPr="00B904EA">
        <w:rPr>
          <w:rFonts w:ascii="Verdana" w:hAnsi="Verdana"/>
          <w:noProof/>
          <w:lang w:val="sq-AL"/>
        </w:rPr>
        <w:t>ësht</w:t>
      </w:r>
      <w:r w:rsidR="00AC4208">
        <w:rPr>
          <w:rFonts w:ascii="Verdana" w:hAnsi="Verdana" w:cs="Arial"/>
          <w:noProof/>
          <w:lang w:val="en-US" w:eastAsia="ja-JP"/>
        </w:rPr>
        <w:t xml:space="preserve">ë depozituar </w:t>
      </w:r>
      <w:r w:rsidR="00E06412">
        <w:rPr>
          <w:rFonts w:ascii="Verdana" w:hAnsi="Verdana" w:cs="Arial"/>
          <w:noProof/>
          <w:lang w:val="en-US" w:eastAsia="ja-JP"/>
        </w:rPr>
        <w:t>jashtë</w:t>
      </w:r>
      <w:r w:rsidR="00FF7757" w:rsidRPr="00B904EA">
        <w:rPr>
          <w:rFonts w:ascii="Verdana" w:hAnsi="Verdana" w:cs="Arial"/>
          <w:noProof/>
          <w:lang w:val="en-US" w:eastAsia="ja-JP"/>
        </w:rPr>
        <w:t xml:space="preserve"> afatit </w:t>
      </w:r>
      <w:r w:rsidR="00E06412">
        <w:rPr>
          <w:rFonts w:ascii="Verdana" w:hAnsi="Verdana" w:cs="Arial"/>
          <w:noProof/>
          <w:lang w:val="en-US" w:eastAsia="ja-JP"/>
        </w:rPr>
        <w:t xml:space="preserve">kohor </w:t>
      </w:r>
      <w:r w:rsidR="00632629" w:rsidRPr="00B904EA">
        <w:rPr>
          <w:rFonts w:ascii="Verdana" w:hAnsi="Verdana"/>
          <w:noProof/>
          <w:lang w:val="sq-AL"/>
        </w:rPr>
        <w:t>t</w:t>
      </w:r>
      <w:r w:rsidR="00041197">
        <w:rPr>
          <w:rFonts w:ascii="Verdana" w:hAnsi="Verdana"/>
          <w:noProof/>
          <w:lang w:val="sq-AL"/>
        </w:rPr>
        <w:t>ë parashikuar nga Kodi Zgjedhor dhe i pa plotësuar</w:t>
      </w:r>
      <w:r w:rsidR="001611F3">
        <w:rPr>
          <w:rFonts w:ascii="Verdana" w:hAnsi="Verdana"/>
          <w:noProof/>
          <w:lang w:val="sq-AL"/>
        </w:rPr>
        <w:t xml:space="preserve"> sipas kërkesave të përcaktuara në nenin 4 të </w:t>
      </w:r>
      <w:r w:rsidR="001611F3" w:rsidRPr="001611F3">
        <w:rPr>
          <w:rFonts w:ascii="Verdana" w:hAnsi="Verdana"/>
          <w:noProof/>
          <w:lang w:val="sq-AL"/>
        </w:rPr>
        <w:t xml:space="preserve">Udhëzimi nr. 13, datë 22.04.2009 “Për proçedurat e akreditimit dhe rregullat e vëzhgimit të zgjedhjeve nga organizatat joqeveritare shqiptare dhe të huaja, organizatat ndërkombëtare, përfaqësues të </w:t>
      </w:r>
      <w:r w:rsidR="001611F3">
        <w:rPr>
          <w:rFonts w:ascii="Verdana" w:hAnsi="Verdana"/>
          <w:noProof/>
          <w:lang w:val="sq-AL"/>
        </w:rPr>
        <w:t xml:space="preserve">shteteve të huaja dhe mediave”. </w:t>
      </w:r>
      <w:r w:rsidRPr="00B904EA">
        <w:rPr>
          <w:rFonts w:ascii="Verdana" w:hAnsi="Verdana"/>
          <w:noProof/>
          <w:lang w:val="sq-AL"/>
        </w:rPr>
        <w:t xml:space="preserve"> </w:t>
      </w:r>
    </w:p>
    <w:p w:rsidR="002C2C0C" w:rsidRPr="003508B8" w:rsidRDefault="002C2C0C" w:rsidP="002C2C0C">
      <w:pPr>
        <w:pStyle w:val="BodyText3"/>
        <w:spacing w:line="360" w:lineRule="auto"/>
        <w:rPr>
          <w:rFonts w:ascii="Verdana" w:hAnsi="Verdana"/>
          <w:b/>
          <w:noProof/>
          <w:sz w:val="8"/>
          <w:szCs w:val="8"/>
          <w:lang w:val="sq-AL"/>
        </w:rPr>
      </w:pPr>
    </w:p>
    <w:p w:rsidR="002C2C0C" w:rsidRPr="004E1AFB" w:rsidRDefault="002C2C0C" w:rsidP="002C2C0C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C2C0C" w:rsidRPr="00B32B72" w:rsidRDefault="002C2C0C" w:rsidP="002C2C0C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2C2C0C" w:rsidRPr="004E1AFB" w:rsidRDefault="009C7D45" w:rsidP="009C7D45">
      <w:pPr>
        <w:pStyle w:val="BodyText"/>
        <w:spacing w:line="360" w:lineRule="auto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0"/>
          <w:lang w:val="sq-AL"/>
        </w:rPr>
        <w:t xml:space="preserve">                                                   </w:t>
      </w:r>
      <w:r w:rsidR="002C2C0C"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2C2C0C" w:rsidRPr="007B7EE3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2C2C0C" w:rsidRPr="00041197" w:rsidRDefault="00CF7AFF" w:rsidP="00CF7AF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/>
        </w:rPr>
      </w:pPr>
      <w:proofErr w:type="spellStart"/>
      <w:r w:rsidRPr="00CF7AFF">
        <w:rPr>
          <w:rFonts w:ascii="Verdana" w:hAnsi="Verdana"/>
        </w:rPr>
        <w:t>Të</w:t>
      </w:r>
      <w:proofErr w:type="spellEnd"/>
      <w:r w:rsidRPr="00CF7AFF">
        <w:rPr>
          <w:rFonts w:ascii="Verdana" w:hAnsi="Verdana"/>
        </w:rPr>
        <w:t xml:space="preserve"> </w:t>
      </w:r>
      <w:proofErr w:type="spellStart"/>
      <w:proofErr w:type="gramStart"/>
      <w:r w:rsidRPr="00CF7AFF">
        <w:rPr>
          <w:rFonts w:ascii="Verdana" w:hAnsi="Verdana"/>
        </w:rPr>
        <w:t>miratojë</w:t>
      </w:r>
      <w:proofErr w:type="spellEnd"/>
      <w:r w:rsidRPr="00CF7AFF">
        <w:rPr>
          <w:rFonts w:ascii="Verdana" w:hAnsi="Verdana"/>
        </w:rPr>
        <w:t xml:space="preserve"> </w:t>
      </w:r>
      <w:r w:rsidR="00041197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kërkesën</w:t>
      </w:r>
      <w:proofErr w:type="spellEnd"/>
      <w:proofErr w:type="gramEnd"/>
      <w:r w:rsidR="002C2C0C" w:rsidRPr="00CF7AFF">
        <w:rPr>
          <w:rFonts w:ascii="Verdana" w:hAnsi="Verdana"/>
        </w:rPr>
        <w:t xml:space="preserve"> e </w:t>
      </w:r>
      <w:proofErr w:type="spellStart"/>
      <w:r w:rsidR="001611F3" w:rsidRPr="00CF7AFF">
        <w:rPr>
          <w:rFonts w:ascii="Verdana" w:hAnsi="Verdana"/>
        </w:rPr>
        <w:t>Televizioni</w:t>
      </w:r>
      <w:proofErr w:type="spellEnd"/>
      <w:r w:rsidR="001611F3" w:rsidRPr="00CF7AFF">
        <w:rPr>
          <w:rFonts w:ascii="Verdana" w:hAnsi="Verdana"/>
        </w:rPr>
        <w:t xml:space="preserve"> “SCAN” </w:t>
      </w:r>
      <w:proofErr w:type="spellStart"/>
      <w:r w:rsidR="002C2C0C" w:rsidRPr="00CF7AFF">
        <w:rPr>
          <w:rFonts w:ascii="Verdana" w:hAnsi="Verdana"/>
        </w:rPr>
        <w:t>për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akreditimin</w:t>
      </w:r>
      <w:proofErr w:type="spellEnd"/>
      <w:r w:rsidR="002C2C0C" w:rsidRPr="00CF7AFF">
        <w:rPr>
          <w:rFonts w:ascii="Verdana" w:hAnsi="Verdana"/>
        </w:rPr>
        <w:t xml:space="preserve"> e </w:t>
      </w:r>
      <w:r w:rsidR="001611F3" w:rsidRPr="00CF7AFF">
        <w:rPr>
          <w:rFonts w:ascii="Verdana" w:hAnsi="Verdana"/>
        </w:rPr>
        <w:t>5</w:t>
      </w:r>
      <w:r w:rsidR="00814FAC" w:rsidRPr="00CF7AFF">
        <w:rPr>
          <w:rFonts w:ascii="Verdana" w:hAnsi="Verdana"/>
        </w:rPr>
        <w:t xml:space="preserve"> (</w:t>
      </w:r>
      <w:proofErr w:type="spellStart"/>
      <w:r w:rsidR="001611F3" w:rsidRPr="00CF7AFF">
        <w:rPr>
          <w:rFonts w:ascii="Verdana" w:hAnsi="Verdana"/>
        </w:rPr>
        <w:t>pes</w:t>
      </w:r>
      <w:r w:rsidR="002C2C0C" w:rsidRPr="00CF7AFF">
        <w:rPr>
          <w:rFonts w:ascii="Verdana" w:hAnsi="Verdana"/>
        </w:rPr>
        <w:t>ë</w:t>
      </w:r>
      <w:proofErr w:type="spellEnd"/>
      <w:r w:rsidR="00814FAC" w:rsidRPr="00CF7AFF">
        <w:rPr>
          <w:rFonts w:ascii="Verdana" w:hAnsi="Verdana"/>
        </w:rPr>
        <w:t>)</w:t>
      </w:r>
      <w:r w:rsidR="001611F3" w:rsidRPr="00CF7AFF">
        <w:rPr>
          <w:rFonts w:ascii="Verdana" w:hAnsi="Verdana"/>
        </w:rPr>
        <w:t xml:space="preserve"> </w:t>
      </w:r>
      <w:proofErr w:type="spellStart"/>
      <w:r w:rsidR="001611F3" w:rsidRPr="00CF7AFF">
        <w:rPr>
          <w:rFonts w:ascii="Verdana" w:hAnsi="Verdana"/>
        </w:rPr>
        <w:t>gazetarëve</w:t>
      </w:r>
      <w:proofErr w:type="spellEnd"/>
      <w:r w:rsidR="001611F3" w:rsidRPr="00CF7AFF">
        <w:rPr>
          <w:rFonts w:ascii="Verdana" w:hAnsi="Verdana"/>
        </w:rPr>
        <w:t xml:space="preserve"> </w:t>
      </w:r>
      <w:proofErr w:type="spellStart"/>
      <w:r w:rsidR="001611F3" w:rsidRPr="00CF7AFF">
        <w:rPr>
          <w:rFonts w:ascii="Verdana" w:hAnsi="Verdana"/>
        </w:rPr>
        <w:t>dhe</w:t>
      </w:r>
      <w:proofErr w:type="spellEnd"/>
      <w:r w:rsidR="001611F3" w:rsidRPr="00CF7AFF">
        <w:rPr>
          <w:rFonts w:ascii="Verdana" w:hAnsi="Verdana"/>
        </w:rPr>
        <w:t xml:space="preserve"> </w:t>
      </w:r>
      <w:proofErr w:type="spellStart"/>
      <w:r w:rsidR="001611F3" w:rsidRPr="00CF7AFF">
        <w:rPr>
          <w:rFonts w:ascii="Verdana" w:hAnsi="Verdana"/>
        </w:rPr>
        <w:t>operatorëve</w:t>
      </w:r>
      <w:proofErr w:type="spellEnd"/>
      <w:r w:rsidR="00294B29" w:rsidRPr="00CF7AFF">
        <w:rPr>
          <w:rFonts w:ascii="Verdana" w:hAnsi="Verdana"/>
        </w:rPr>
        <w:t>,</w:t>
      </w:r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për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vëzhgimin</w:t>
      </w:r>
      <w:proofErr w:type="spellEnd"/>
      <w:r w:rsidR="002C2C0C" w:rsidRPr="00CF7AFF">
        <w:rPr>
          <w:rFonts w:ascii="Verdana" w:hAnsi="Verdana"/>
        </w:rPr>
        <w:t xml:space="preserve"> e </w:t>
      </w:r>
      <w:proofErr w:type="spellStart"/>
      <w:r w:rsidR="002C2C0C" w:rsidRPr="00CF7AFF">
        <w:rPr>
          <w:rFonts w:ascii="Verdana" w:hAnsi="Verdana"/>
        </w:rPr>
        <w:t>procesit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zgjedhor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për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zgjedhjet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për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0C3DF7" w:rsidRPr="00CF7AFF">
        <w:rPr>
          <w:rFonts w:ascii="Verdana" w:hAnsi="Verdana"/>
        </w:rPr>
        <w:t>K</w:t>
      </w:r>
      <w:r w:rsidR="002C2C0C" w:rsidRPr="00CF7AFF">
        <w:rPr>
          <w:rFonts w:ascii="Verdana" w:hAnsi="Verdana"/>
        </w:rPr>
        <w:t>uvend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të</w:t>
      </w:r>
      <w:proofErr w:type="spellEnd"/>
      <w:r w:rsidR="002C2C0C" w:rsidRPr="00CF7AFF">
        <w:rPr>
          <w:rFonts w:ascii="Verdana" w:hAnsi="Verdana"/>
        </w:rPr>
        <w:t xml:space="preserve"> </w:t>
      </w:r>
      <w:proofErr w:type="spellStart"/>
      <w:r w:rsidR="002C2C0C" w:rsidRPr="00CF7AFF">
        <w:rPr>
          <w:rFonts w:ascii="Verdana" w:hAnsi="Verdana"/>
        </w:rPr>
        <w:t>datës</w:t>
      </w:r>
      <w:proofErr w:type="spellEnd"/>
      <w:r w:rsidR="002C2C0C" w:rsidRPr="00CF7AFF">
        <w:rPr>
          <w:rFonts w:ascii="Verdana" w:hAnsi="Verdana"/>
        </w:rPr>
        <w:t xml:space="preserve"> 25 </w:t>
      </w:r>
      <w:proofErr w:type="spellStart"/>
      <w:r w:rsidR="002C2C0C" w:rsidRPr="00CF7AFF">
        <w:rPr>
          <w:rFonts w:ascii="Verdana" w:hAnsi="Verdana"/>
        </w:rPr>
        <w:t>Qershor</w:t>
      </w:r>
      <w:proofErr w:type="spellEnd"/>
      <w:r w:rsidR="002C2C0C" w:rsidRPr="00CF7AFF">
        <w:rPr>
          <w:rFonts w:ascii="Verdana" w:hAnsi="Verdana"/>
        </w:rPr>
        <w:t xml:space="preserve"> 2017</w:t>
      </w:r>
      <w:r w:rsidR="002C2C0C" w:rsidRPr="00041197">
        <w:rPr>
          <w:rFonts w:ascii="Verdana" w:hAnsi="Verdana"/>
        </w:rPr>
        <w:t>.</w:t>
      </w:r>
    </w:p>
    <w:p w:rsidR="002C2C0C" w:rsidRPr="00A36725" w:rsidRDefault="002C2C0C" w:rsidP="00294B29">
      <w:pPr>
        <w:spacing w:line="360" w:lineRule="auto"/>
        <w:ind w:left="750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2C2C0C" w:rsidRDefault="002C2C0C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bookmarkStart w:id="0" w:name="_GoBack"/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A36725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9C7D45">
      <w:pPr>
        <w:pStyle w:val="ListParagraph"/>
        <w:spacing w:line="276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9C7D45">
      <w:pPr>
        <w:pStyle w:val="ListParagraph"/>
        <w:spacing w:line="276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Default="002C2C0C" w:rsidP="009C7D45">
      <w:pPr>
        <w:pStyle w:val="ListParagraph"/>
        <w:spacing w:line="276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9C7D45">
      <w:pPr>
        <w:pStyle w:val="ListParagraph"/>
        <w:spacing w:line="276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bookmarkEnd w:id="0"/>
    <w:p w:rsidR="00250BE6" w:rsidRDefault="002C2C0C" w:rsidP="00041197">
      <w:pPr>
        <w:pStyle w:val="ListParagraph"/>
        <w:spacing w:line="360" w:lineRule="auto"/>
        <w:ind w:left="750" w:hanging="750"/>
        <w:jc w:val="both"/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sectPr w:rsidR="00250BE6" w:rsidSect="00C66E92">
      <w:footerReference w:type="even" r:id="rId11"/>
      <w:footerReference w:type="default" r:id="rId12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D1" w:rsidRDefault="008C11D1" w:rsidP="000C3DF7">
      <w:r>
        <w:separator/>
      </w:r>
    </w:p>
  </w:endnote>
  <w:endnote w:type="continuationSeparator" w:id="0">
    <w:p w:rsidR="008C11D1" w:rsidRDefault="008C11D1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AB12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8C1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8C11D1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8C11D1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 w:rsidR="00EA06CE">
      <w:rPr>
        <w:rFonts w:ascii="Verdana" w:hAnsi="Verdana"/>
        <w:b/>
        <w:sz w:val="18"/>
        <w:szCs w:val="18"/>
        <w:lang w:val="it-IT"/>
      </w:rPr>
      <w:t>485</w:t>
    </w:r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EA06CE">
      <w:rPr>
        <w:rFonts w:ascii="Verdana" w:hAnsi="Verdana"/>
        <w:b/>
        <w:sz w:val="18"/>
        <w:szCs w:val="18"/>
        <w:lang w:val="it-IT"/>
      </w:rPr>
      <w:t>22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EA06CE">
      <w:rPr>
        <w:rFonts w:ascii="Verdana" w:hAnsi="Verdana"/>
        <w:b/>
        <w:sz w:val="18"/>
        <w:szCs w:val="18"/>
        <w:lang w:val="it-IT"/>
      </w:rPr>
      <w:t>11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 w:rsidR="006A3FA7">
      <w:rPr>
        <w:rFonts w:ascii="Verdana" w:hAnsi="Verdana"/>
        <w:noProof/>
        <w:sz w:val="18"/>
        <w:szCs w:val="18"/>
        <w:lang w:val="sq-AL"/>
      </w:rPr>
      <w:t>miratimin</w:t>
    </w:r>
    <w:r w:rsidRPr="004E2353">
      <w:rPr>
        <w:rFonts w:ascii="Verdana" w:hAnsi="Verdana"/>
        <w:noProof/>
        <w:sz w:val="18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="00E06412" w:rsidRPr="00E06412">
      <w:rPr>
        <w:rFonts w:ascii="Verdana" w:hAnsi="Verdana"/>
        <w:noProof/>
        <w:sz w:val="18"/>
        <w:szCs w:val="18"/>
        <w:lang w:val="sq-AL"/>
      </w:rPr>
      <w:t>gazetarëve dhe operatorëve të Televizionit “SCAN”</w:t>
    </w:r>
    <w:r>
      <w:rPr>
        <w:rFonts w:ascii="Verdana" w:hAnsi="Verdana"/>
        <w:noProof/>
        <w:sz w:val="18"/>
        <w:szCs w:val="18"/>
        <w:lang w:val="sq-AL"/>
      </w:rPr>
      <w:t>, për vëzhgimin e zgjedhjeve për Kuvend të datës 25 Qershor,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D1" w:rsidRDefault="008C11D1" w:rsidP="000C3DF7">
      <w:r>
        <w:separator/>
      </w:r>
    </w:p>
  </w:footnote>
  <w:footnote w:type="continuationSeparator" w:id="0">
    <w:p w:rsidR="008C11D1" w:rsidRDefault="008C11D1" w:rsidP="000C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9F3"/>
    <w:multiLevelType w:val="hybridMultilevel"/>
    <w:tmpl w:val="1510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62703F37"/>
    <w:multiLevelType w:val="hybridMultilevel"/>
    <w:tmpl w:val="CF94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676B5"/>
    <w:multiLevelType w:val="hybridMultilevel"/>
    <w:tmpl w:val="93E6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C0C"/>
    <w:rsid w:val="0001289C"/>
    <w:rsid w:val="00041197"/>
    <w:rsid w:val="00095B04"/>
    <w:rsid w:val="000C3DF7"/>
    <w:rsid w:val="00144D58"/>
    <w:rsid w:val="001611F3"/>
    <w:rsid w:val="00187417"/>
    <w:rsid w:val="001A7A98"/>
    <w:rsid w:val="001F6E35"/>
    <w:rsid w:val="0021584F"/>
    <w:rsid w:val="00230BFD"/>
    <w:rsid w:val="00250BE6"/>
    <w:rsid w:val="00294B29"/>
    <w:rsid w:val="002C2C0C"/>
    <w:rsid w:val="003569DB"/>
    <w:rsid w:val="0038775E"/>
    <w:rsid w:val="003D560F"/>
    <w:rsid w:val="00406987"/>
    <w:rsid w:val="004A458D"/>
    <w:rsid w:val="004C37BD"/>
    <w:rsid w:val="00523B7A"/>
    <w:rsid w:val="005306D4"/>
    <w:rsid w:val="005D2EE0"/>
    <w:rsid w:val="005F42CC"/>
    <w:rsid w:val="00632629"/>
    <w:rsid w:val="00653D21"/>
    <w:rsid w:val="00672B3A"/>
    <w:rsid w:val="006A3FA7"/>
    <w:rsid w:val="007F18C1"/>
    <w:rsid w:val="007F275B"/>
    <w:rsid w:val="00814FAC"/>
    <w:rsid w:val="00865B6D"/>
    <w:rsid w:val="008C11D1"/>
    <w:rsid w:val="008D1DD4"/>
    <w:rsid w:val="008D5511"/>
    <w:rsid w:val="009308B3"/>
    <w:rsid w:val="0093518F"/>
    <w:rsid w:val="00961176"/>
    <w:rsid w:val="009C7D45"/>
    <w:rsid w:val="00A077D7"/>
    <w:rsid w:val="00A108F6"/>
    <w:rsid w:val="00A306F2"/>
    <w:rsid w:val="00AB1263"/>
    <w:rsid w:val="00AC4208"/>
    <w:rsid w:val="00B07072"/>
    <w:rsid w:val="00B109ED"/>
    <w:rsid w:val="00B77435"/>
    <w:rsid w:val="00B904EA"/>
    <w:rsid w:val="00BD7758"/>
    <w:rsid w:val="00BF1928"/>
    <w:rsid w:val="00C37C18"/>
    <w:rsid w:val="00CD6C56"/>
    <w:rsid w:val="00CF7AFF"/>
    <w:rsid w:val="00E06412"/>
    <w:rsid w:val="00EA06CE"/>
    <w:rsid w:val="00EF73E4"/>
    <w:rsid w:val="00F17A44"/>
    <w:rsid w:val="00F91593"/>
    <w:rsid w:val="00FB76AF"/>
    <w:rsid w:val="00FD03D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F7"/>
    <w:rPr>
      <w:rFonts w:ascii="Times New Roman" w:eastAsia="Batang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4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1B23-5B35-477C-B300-8FE87ECF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9</cp:revision>
  <cp:lastPrinted>2017-06-22T11:22:00Z</cp:lastPrinted>
  <dcterms:created xsi:type="dcterms:W3CDTF">2002-01-05T01:51:00Z</dcterms:created>
  <dcterms:modified xsi:type="dcterms:W3CDTF">2017-06-22T11:23:00Z</dcterms:modified>
</cp:coreProperties>
</file>